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574" w:rsidRPr="00CD3387" w:rsidRDefault="004F7574" w:rsidP="004F7574">
      <w:pPr>
        <w:pStyle w:val="Title"/>
        <w:jc w:val="center"/>
        <w:rPr>
          <w:rFonts w:ascii="Gotham Bold" w:hAnsi="Gotham Bold"/>
          <w:sz w:val="40"/>
          <w:szCs w:val="40"/>
        </w:rPr>
      </w:pPr>
      <w:r w:rsidRPr="00CD3387">
        <w:rPr>
          <w:rFonts w:ascii="Gotham Bold" w:hAnsi="Gotham Bold"/>
          <w:sz w:val="48"/>
          <w:szCs w:val="48"/>
        </w:rPr>
        <w:br/>
      </w:r>
      <w:r w:rsidRPr="00CD3387">
        <w:rPr>
          <w:rFonts w:ascii="Gotham Bold" w:hAnsi="Gotham Bold"/>
          <w:noProof/>
          <w:sz w:val="40"/>
          <w:szCs w:val="40"/>
        </w:rPr>
        <w:drawing>
          <wp:anchor distT="0" distB="0" distL="114300" distR="114300" simplePos="0" relativeHeight="251659264" behindDoc="1" locked="0" layoutInCell="1" allowOverlap="1" wp14:anchorId="0F46B868" wp14:editId="271D290D">
            <wp:simplePos x="0" y="0"/>
            <wp:positionH relativeFrom="column">
              <wp:posOffset>-635</wp:posOffset>
            </wp:positionH>
            <wp:positionV relativeFrom="paragraph">
              <wp:posOffset>0</wp:posOffset>
            </wp:positionV>
            <wp:extent cx="1234440" cy="933450"/>
            <wp:effectExtent l="0" t="0" r="3810" b="0"/>
            <wp:wrapTight wrapText="bothSides">
              <wp:wrapPolygon edited="0">
                <wp:start x="9667" y="0"/>
                <wp:lineTo x="2000" y="7053"/>
                <wp:lineTo x="0" y="9257"/>
                <wp:lineTo x="0" y="21159"/>
                <wp:lineTo x="21333" y="21159"/>
                <wp:lineTo x="21333" y="9257"/>
                <wp:lineTo x="11667" y="0"/>
                <wp:lineTo x="966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positive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4440" cy="933450"/>
                    </a:xfrm>
                    <a:prstGeom prst="rect">
                      <a:avLst/>
                    </a:prstGeom>
                  </pic:spPr>
                </pic:pic>
              </a:graphicData>
            </a:graphic>
            <wp14:sizeRelH relativeFrom="page">
              <wp14:pctWidth>0</wp14:pctWidth>
            </wp14:sizeRelH>
            <wp14:sizeRelV relativeFrom="page">
              <wp14:pctHeight>0</wp14:pctHeight>
            </wp14:sizeRelV>
          </wp:anchor>
        </w:drawing>
      </w:r>
      <w:r w:rsidRPr="00CD3387">
        <w:rPr>
          <w:rFonts w:ascii="Gotham Bold" w:hAnsi="Gotham Bold"/>
          <w:noProof/>
          <w:sz w:val="40"/>
          <w:szCs w:val="40"/>
        </w:rPr>
        <w:t>copying and printing</w:t>
      </w:r>
      <w:r w:rsidRPr="00CD3387">
        <w:rPr>
          <w:rFonts w:ascii="Gotham Bold" w:hAnsi="Gotham Bold"/>
          <w:sz w:val="40"/>
          <w:szCs w:val="40"/>
        </w:rPr>
        <w:t xml:space="preserve"> Policy</w:t>
      </w:r>
    </w:p>
    <w:p w:rsidR="004F7574" w:rsidRPr="00CD3387" w:rsidRDefault="004F7574" w:rsidP="004F7574">
      <w:pPr>
        <w:jc w:val="both"/>
        <w:rPr>
          <w:sz w:val="24"/>
          <w:szCs w:val="24"/>
        </w:rPr>
      </w:pPr>
    </w:p>
    <w:p w:rsidR="004F7574" w:rsidRPr="00CD3387" w:rsidRDefault="004F7574" w:rsidP="004F7574">
      <w:pPr>
        <w:jc w:val="both"/>
      </w:pPr>
    </w:p>
    <w:p w:rsidR="004F7574" w:rsidRPr="00CD3387" w:rsidRDefault="004F7574" w:rsidP="004F7574">
      <w:pPr>
        <w:jc w:val="both"/>
        <w:rPr>
          <w:sz w:val="24"/>
          <w:szCs w:val="24"/>
        </w:rPr>
      </w:pPr>
      <w:r w:rsidRPr="00CD3387">
        <w:rPr>
          <w:sz w:val="24"/>
          <w:szCs w:val="24"/>
        </w:rPr>
        <w:t>The copier</w:t>
      </w:r>
      <w:r w:rsidR="00151705">
        <w:rPr>
          <w:sz w:val="24"/>
          <w:szCs w:val="24"/>
        </w:rPr>
        <w:t>s</w:t>
      </w:r>
      <w:r w:rsidRPr="00CD3387">
        <w:rPr>
          <w:sz w:val="24"/>
          <w:szCs w:val="24"/>
        </w:rPr>
        <w:t xml:space="preserve"> located in the public area of the Library </w:t>
      </w:r>
      <w:r w:rsidR="00151705">
        <w:rPr>
          <w:sz w:val="24"/>
          <w:szCs w:val="24"/>
        </w:rPr>
        <w:t>are</w:t>
      </w:r>
      <w:r w:rsidRPr="00CD3387">
        <w:rPr>
          <w:sz w:val="24"/>
          <w:szCs w:val="24"/>
        </w:rPr>
        <w:t xml:space="preserve"> for public use.  New staff should familiarize themselves with the operations of all public copiers and printers, as patrons will ask questions regarding their use that staff will need to answer competently.  The copier in the staff area is not for public use.</w:t>
      </w:r>
    </w:p>
    <w:p w:rsidR="0031408B" w:rsidRPr="00CD3387" w:rsidRDefault="0031408B" w:rsidP="004F7574">
      <w:pPr>
        <w:jc w:val="both"/>
        <w:rPr>
          <w:sz w:val="24"/>
          <w:szCs w:val="24"/>
        </w:rPr>
      </w:pPr>
      <w:r w:rsidRPr="00CD3387">
        <w:rPr>
          <w:sz w:val="24"/>
          <w:szCs w:val="24"/>
        </w:rPr>
        <w:t>Black and white c</w:t>
      </w:r>
      <w:r w:rsidR="004F7574" w:rsidRPr="00CD3387">
        <w:rPr>
          <w:sz w:val="24"/>
          <w:szCs w:val="24"/>
        </w:rPr>
        <w:t xml:space="preserve">opies are billed at the rate of 10¢ per </w:t>
      </w:r>
      <w:r w:rsidR="004F7574" w:rsidRPr="00CD3387">
        <w:rPr>
          <w:iCs/>
          <w:sz w:val="24"/>
          <w:szCs w:val="24"/>
        </w:rPr>
        <w:t>side</w:t>
      </w:r>
      <w:r w:rsidR="004F7574" w:rsidRPr="00CD3387">
        <w:rPr>
          <w:sz w:val="24"/>
          <w:szCs w:val="24"/>
        </w:rPr>
        <w:t xml:space="preserve"> for</w:t>
      </w:r>
      <w:r w:rsidRPr="00CD3387">
        <w:rPr>
          <w:sz w:val="24"/>
          <w:szCs w:val="24"/>
        </w:rPr>
        <w:t xml:space="preserve"> </w:t>
      </w:r>
      <w:r w:rsidR="004F7574" w:rsidRPr="00CD3387">
        <w:rPr>
          <w:sz w:val="24"/>
          <w:szCs w:val="24"/>
        </w:rPr>
        <w:t xml:space="preserve">letter and legal size papers, while 11 x 17” copies </w:t>
      </w:r>
      <w:r w:rsidRPr="00CD3387">
        <w:rPr>
          <w:sz w:val="24"/>
          <w:szCs w:val="24"/>
        </w:rPr>
        <w:t xml:space="preserve">are </w:t>
      </w:r>
      <w:r w:rsidR="004F7574" w:rsidRPr="00CD3387">
        <w:rPr>
          <w:sz w:val="24"/>
          <w:szCs w:val="24"/>
        </w:rPr>
        <w:t xml:space="preserve">15¢ per </w:t>
      </w:r>
      <w:r w:rsidR="004F7574" w:rsidRPr="00CD3387">
        <w:rPr>
          <w:iCs/>
          <w:sz w:val="24"/>
          <w:szCs w:val="24"/>
        </w:rPr>
        <w:t>side</w:t>
      </w:r>
      <w:r w:rsidR="004F7574" w:rsidRPr="00CD3387">
        <w:rPr>
          <w:sz w:val="24"/>
          <w:szCs w:val="24"/>
        </w:rPr>
        <w:t xml:space="preserve">.  </w:t>
      </w:r>
      <w:r w:rsidRPr="00CD3387">
        <w:rPr>
          <w:sz w:val="24"/>
          <w:szCs w:val="24"/>
        </w:rPr>
        <w:t xml:space="preserve">Color copies are billed at the rate of 25¢ per </w:t>
      </w:r>
      <w:r w:rsidRPr="00CD3387">
        <w:rPr>
          <w:iCs/>
          <w:sz w:val="24"/>
          <w:szCs w:val="24"/>
        </w:rPr>
        <w:t>side</w:t>
      </w:r>
      <w:r w:rsidRPr="00CD3387">
        <w:rPr>
          <w:sz w:val="24"/>
          <w:szCs w:val="24"/>
        </w:rPr>
        <w:t xml:space="preserve"> for letter and legal size papers, while 11 x 17” copies are 30¢ per </w:t>
      </w:r>
      <w:r w:rsidRPr="00CD3387">
        <w:rPr>
          <w:iCs/>
          <w:sz w:val="24"/>
          <w:szCs w:val="24"/>
        </w:rPr>
        <w:t>side.</w:t>
      </w:r>
    </w:p>
    <w:p w:rsidR="004F7574" w:rsidRDefault="004F7574" w:rsidP="004F7574">
      <w:pPr>
        <w:jc w:val="both"/>
        <w:rPr>
          <w:sz w:val="24"/>
          <w:szCs w:val="24"/>
        </w:rPr>
      </w:pPr>
      <w:r w:rsidRPr="00CD3387">
        <w:rPr>
          <w:sz w:val="24"/>
          <w:szCs w:val="24"/>
        </w:rPr>
        <w:t xml:space="preserve">Patrons making copies of non-circulating materials—such as reference and Indiana Room collections—or copies of blank tax forms, may make up to five </w:t>
      </w:r>
      <w:r w:rsidR="0031408B" w:rsidRPr="00CD3387">
        <w:rPr>
          <w:sz w:val="24"/>
          <w:szCs w:val="24"/>
        </w:rPr>
        <w:t xml:space="preserve">black and white </w:t>
      </w:r>
      <w:r w:rsidRPr="00CD3387">
        <w:rPr>
          <w:sz w:val="24"/>
          <w:szCs w:val="24"/>
        </w:rPr>
        <w:t xml:space="preserve">copies free of charge.  After making their five free copies, additional letter and legal sized </w:t>
      </w:r>
      <w:r w:rsidR="0031408B" w:rsidRPr="00CD3387">
        <w:rPr>
          <w:sz w:val="24"/>
          <w:szCs w:val="24"/>
        </w:rPr>
        <w:t xml:space="preserve">black and white </w:t>
      </w:r>
      <w:r w:rsidRPr="00CD3387">
        <w:rPr>
          <w:sz w:val="24"/>
          <w:szCs w:val="24"/>
        </w:rPr>
        <w:t xml:space="preserve">copies are 10¢ per </w:t>
      </w:r>
      <w:r w:rsidRPr="00CD3387">
        <w:rPr>
          <w:iCs/>
          <w:sz w:val="24"/>
          <w:szCs w:val="24"/>
        </w:rPr>
        <w:t>side</w:t>
      </w:r>
      <w:r w:rsidRPr="00CD3387">
        <w:rPr>
          <w:sz w:val="24"/>
          <w:szCs w:val="24"/>
        </w:rPr>
        <w:t xml:space="preserve">, while 11 x 17” copies 15¢ per </w:t>
      </w:r>
      <w:r w:rsidRPr="00CD3387">
        <w:rPr>
          <w:iCs/>
          <w:sz w:val="24"/>
          <w:szCs w:val="24"/>
        </w:rPr>
        <w:t>side</w:t>
      </w:r>
      <w:r w:rsidRPr="00CD3387">
        <w:rPr>
          <w:sz w:val="24"/>
          <w:szCs w:val="24"/>
        </w:rPr>
        <w:t>.  These fees apply whether patrons bring their own paper or not.</w:t>
      </w:r>
    </w:p>
    <w:p w:rsidR="00BE2BBA" w:rsidRPr="00BE2BBA" w:rsidRDefault="00BE2BBA" w:rsidP="00BE2BBA">
      <w:pPr>
        <w:jc w:val="both"/>
        <w:rPr>
          <w:rFonts w:cs="Arial"/>
          <w:color w:val="FF0000"/>
          <w:sz w:val="24"/>
          <w:szCs w:val="24"/>
          <w:shd w:val="clear" w:color="auto" w:fill="FFFFFF"/>
        </w:rPr>
      </w:pPr>
      <w:r w:rsidRPr="00BE2BBA">
        <w:rPr>
          <w:rFonts w:cs="Arial"/>
          <w:color w:val="FF0000"/>
          <w:sz w:val="24"/>
          <w:szCs w:val="24"/>
          <w:shd w:val="clear" w:color="auto" w:fill="FFFFFF"/>
        </w:rPr>
        <w:t>There are microfilm reader/printers loca</w:t>
      </w:r>
      <w:bookmarkStart w:id="0" w:name="_GoBack"/>
      <w:bookmarkEnd w:id="0"/>
      <w:r w:rsidRPr="00BE2BBA">
        <w:rPr>
          <w:rFonts w:cs="Arial"/>
          <w:color w:val="FF0000"/>
          <w:sz w:val="24"/>
          <w:szCs w:val="24"/>
          <w:shd w:val="clear" w:color="auto" w:fill="FFFFFF"/>
        </w:rPr>
        <w:t xml:space="preserve">ted in the Indiana Room and available for patron use. Patrons who use these machines to print will receive their first five pages free, then pay 10 cents per page thereafter. </w:t>
      </w:r>
    </w:p>
    <w:p w:rsidR="004F7574" w:rsidRPr="00CD3387" w:rsidRDefault="00324EE0" w:rsidP="004F7574">
      <w:pPr>
        <w:jc w:val="both"/>
        <w:rPr>
          <w:iCs/>
          <w:sz w:val="24"/>
          <w:szCs w:val="24"/>
        </w:rPr>
      </w:pPr>
      <w:r w:rsidRPr="00CD3387">
        <w:rPr>
          <w:sz w:val="24"/>
          <w:szCs w:val="24"/>
        </w:rPr>
        <w:t xml:space="preserve">Patrons receive a 50¢ “credit” each day for printing from Library workstations or through mobile printing. Any additional pages are charged 10¢ per side for black and white, and 25¢ per </w:t>
      </w:r>
      <w:r w:rsidRPr="00CD3387">
        <w:rPr>
          <w:iCs/>
          <w:sz w:val="24"/>
          <w:szCs w:val="24"/>
        </w:rPr>
        <w:t>side for color.</w:t>
      </w:r>
      <w:r w:rsidR="00CE3078" w:rsidRPr="00CD3387">
        <w:rPr>
          <w:iCs/>
          <w:sz w:val="24"/>
          <w:szCs w:val="24"/>
        </w:rPr>
        <w:t xml:space="preserve"> If patrons provide their own paper, copies are still charged </w:t>
      </w:r>
      <w:r w:rsidR="00CE3078" w:rsidRPr="00CD3387">
        <w:rPr>
          <w:sz w:val="24"/>
          <w:szCs w:val="24"/>
        </w:rPr>
        <w:t xml:space="preserve">10¢ per side for black and white, and 25¢ per </w:t>
      </w:r>
      <w:r w:rsidR="00CE3078" w:rsidRPr="00CD3387">
        <w:rPr>
          <w:iCs/>
          <w:sz w:val="24"/>
          <w:szCs w:val="24"/>
        </w:rPr>
        <w:t>side for color.</w:t>
      </w:r>
    </w:p>
    <w:p w:rsidR="00CE3078" w:rsidRPr="00CD3387" w:rsidRDefault="00CE3078" w:rsidP="004F7574">
      <w:pPr>
        <w:jc w:val="both"/>
        <w:rPr>
          <w:sz w:val="24"/>
          <w:szCs w:val="24"/>
        </w:rPr>
      </w:pPr>
      <w:r w:rsidRPr="00CD3387">
        <w:rPr>
          <w:iCs/>
          <w:sz w:val="24"/>
          <w:szCs w:val="24"/>
        </w:rPr>
        <w:t xml:space="preserve">These rates apply whether printing from APL workstations or through mobile printing. </w:t>
      </w:r>
    </w:p>
    <w:p w:rsidR="004F7574" w:rsidRPr="00CD3387" w:rsidRDefault="004F7574" w:rsidP="004F7574">
      <w:pPr>
        <w:rPr>
          <w:sz w:val="24"/>
          <w:szCs w:val="24"/>
        </w:rPr>
      </w:pPr>
    </w:p>
    <w:p w:rsidR="009B6172" w:rsidRPr="00CD3387" w:rsidRDefault="009B6172">
      <w:pPr>
        <w:rPr>
          <w:sz w:val="24"/>
          <w:szCs w:val="24"/>
        </w:rPr>
      </w:pPr>
    </w:p>
    <w:sectPr w:rsidR="009B6172" w:rsidRPr="00CD3387" w:rsidSect="00AE20B3">
      <w:footerReference w:type="even" r:id="rId7"/>
      <w:footerReference w:type="default" r:id="rId8"/>
      <w:headerReference w:type="first" r:id="rId9"/>
      <w:footerReference w:type="first" r:id="rId10"/>
      <w:pgSz w:w="12240" w:h="15840"/>
      <w:pgMar w:top="1440" w:right="1080" w:bottom="1440" w:left="1080"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539" w:rsidRDefault="00B12539">
      <w:pPr>
        <w:spacing w:after="0" w:line="240" w:lineRule="auto"/>
      </w:pPr>
      <w:r>
        <w:separator/>
      </w:r>
    </w:p>
  </w:endnote>
  <w:endnote w:type="continuationSeparator" w:id="0">
    <w:p w:rsidR="00B12539" w:rsidRDefault="00B12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otham Bold">
    <w:altName w:val="Segoe UI Semibold"/>
    <w:charset w:val="00"/>
    <w:family w:val="auto"/>
    <w:pitch w:val="variable"/>
    <w:sig w:usb0="A00000AF" w:usb1="40000048" w:usb2="00000000" w:usb3="00000000" w:csb0="0000011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03" w:rsidRPr="00AE3F03" w:rsidRDefault="005942F9">
    <w:pPr>
      <w:pStyle w:val="Footer"/>
      <w:rPr>
        <w:sz w:val="28"/>
      </w:rPr>
    </w:pPr>
    <w:r>
      <w:tab/>
    </w:r>
    <w:r>
      <w:tab/>
    </w:r>
    <w:r>
      <w:rPr>
        <w:sz w:val="28"/>
      </w:rPr>
      <w:t>13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C25" w:rsidRPr="00AE3F03" w:rsidRDefault="005942F9">
    <w:pPr>
      <w:pStyle w:val="Footer"/>
      <w:rPr>
        <w:sz w:val="28"/>
        <w:szCs w:val="28"/>
      </w:rPr>
    </w:pPr>
    <w:r>
      <w:t>Adopted by the APL Board on 5/18/2004, revised 8/18/2015</w:t>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BB" w:rsidRDefault="005942F9">
    <w:pPr>
      <w:pStyle w:val="Footer"/>
    </w:pPr>
    <w:r>
      <w:t xml:space="preserve">Adopted by the APL Board </w:t>
    </w:r>
    <w:r w:rsidR="00A65BAB">
      <w:t>on 4/22/03; amended 2/21/12</w:t>
    </w:r>
    <w:r w:rsidR="00CD3387">
      <w:t>; amended 9/17/19</w:t>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539" w:rsidRDefault="00B12539">
      <w:pPr>
        <w:spacing w:after="0" w:line="240" w:lineRule="auto"/>
      </w:pPr>
      <w:r>
        <w:separator/>
      </w:r>
    </w:p>
  </w:footnote>
  <w:footnote w:type="continuationSeparator" w:id="0">
    <w:p w:rsidR="00B12539" w:rsidRDefault="00B12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462" w:rsidRDefault="00B12539" w:rsidP="0016646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574"/>
    <w:rsid w:val="00151705"/>
    <w:rsid w:val="0031408B"/>
    <w:rsid w:val="00324EE0"/>
    <w:rsid w:val="004F7574"/>
    <w:rsid w:val="005942F9"/>
    <w:rsid w:val="00674BBD"/>
    <w:rsid w:val="006E6204"/>
    <w:rsid w:val="009B6172"/>
    <w:rsid w:val="00A65BAB"/>
    <w:rsid w:val="00AF7529"/>
    <w:rsid w:val="00B12539"/>
    <w:rsid w:val="00B66D37"/>
    <w:rsid w:val="00B84197"/>
    <w:rsid w:val="00BE2BBA"/>
    <w:rsid w:val="00CD3387"/>
    <w:rsid w:val="00CE3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43E2C"/>
  <w15:chartTrackingRefBased/>
  <w15:docId w15:val="{D36A8418-2EC7-49E0-8CB0-9A734077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574"/>
    <w:pPr>
      <w:spacing w:line="312"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F7574"/>
    <w:pPr>
      <w:tabs>
        <w:tab w:val="center" w:pos="4320"/>
        <w:tab w:val="right" w:pos="8640"/>
      </w:tabs>
    </w:pPr>
  </w:style>
  <w:style w:type="character" w:customStyle="1" w:styleId="HeaderChar">
    <w:name w:val="Header Char"/>
    <w:basedOn w:val="DefaultParagraphFont"/>
    <w:link w:val="Header"/>
    <w:rsid w:val="004F7574"/>
    <w:rPr>
      <w:rFonts w:eastAsiaTheme="minorEastAsia"/>
      <w:sz w:val="21"/>
      <w:szCs w:val="21"/>
    </w:rPr>
  </w:style>
  <w:style w:type="paragraph" w:styleId="Footer">
    <w:name w:val="footer"/>
    <w:basedOn w:val="Normal"/>
    <w:link w:val="FooterChar"/>
    <w:rsid w:val="004F7574"/>
    <w:pPr>
      <w:tabs>
        <w:tab w:val="center" w:pos="4320"/>
        <w:tab w:val="right" w:pos="8640"/>
      </w:tabs>
    </w:pPr>
  </w:style>
  <w:style w:type="character" w:customStyle="1" w:styleId="FooterChar">
    <w:name w:val="Footer Char"/>
    <w:basedOn w:val="DefaultParagraphFont"/>
    <w:link w:val="Footer"/>
    <w:rsid w:val="004F7574"/>
    <w:rPr>
      <w:rFonts w:eastAsiaTheme="minorEastAsia"/>
      <w:sz w:val="21"/>
      <w:szCs w:val="21"/>
    </w:rPr>
  </w:style>
  <w:style w:type="paragraph" w:styleId="Title">
    <w:name w:val="Title"/>
    <w:basedOn w:val="Normal"/>
    <w:next w:val="Normal"/>
    <w:link w:val="TitleChar"/>
    <w:uiPriority w:val="10"/>
    <w:qFormat/>
    <w:rsid w:val="004F7574"/>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4F7574"/>
    <w:rPr>
      <w:rFonts w:asciiTheme="majorHAnsi" w:eastAsiaTheme="majorEastAsia" w:hAnsiTheme="majorHAnsi" w:cstheme="majorBidi"/>
      <w:caps/>
      <w:spacing w:val="40"/>
      <w:sz w:val="76"/>
      <w:szCs w:val="76"/>
    </w:rPr>
  </w:style>
  <w:style w:type="paragraph" w:styleId="BalloonText">
    <w:name w:val="Balloon Text"/>
    <w:basedOn w:val="Normal"/>
    <w:link w:val="BalloonTextChar"/>
    <w:uiPriority w:val="99"/>
    <w:semiHidden/>
    <w:unhideWhenUsed/>
    <w:rsid w:val="00BE2B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BBA"/>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Priddis</dc:creator>
  <cp:keywords/>
  <dc:description/>
  <cp:lastModifiedBy>Marissa Priddis</cp:lastModifiedBy>
  <cp:revision>9</cp:revision>
  <cp:lastPrinted>2019-11-04T15:36:00Z</cp:lastPrinted>
  <dcterms:created xsi:type="dcterms:W3CDTF">2019-09-05T19:51:00Z</dcterms:created>
  <dcterms:modified xsi:type="dcterms:W3CDTF">2019-11-04T16:21:00Z</dcterms:modified>
</cp:coreProperties>
</file>